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茯苓</w:t>
      </w:r>
      <w:r>
        <w:rPr>
          <w:rFonts w:hint="eastAsia" w:ascii="黑体" w:hAnsi="黑体" w:eastAsia="黑体" w:cs="黑体"/>
          <w:b/>
          <w:sz w:val="36"/>
          <w:szCs w:val="36"/>
        </w:rPr>
        <w:t>产业技术创新战略联盟新会员申请表</w:t>
      </w:r>
    </w:p>
    <w:p>
      <w:pPr>
        <w:jc w:val="center"/>
        <w:rPr>
          <w:rFonts w:hint="eastAsia" w:ascii="仿宋" w:hAnsi="仿宋" w:eastAsia="仿宋"/>
          <w:color w:val="000000"/>
          <w:sz w:val="24"/>
        </w:rPr>
      </w:pPr>
    </w:p>
    <w:p>
      <w:pPr>
        <w:spacing w:line="500" w:lineRule="exact"/>
        <w:ind w:firstLine="562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申请等级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□理事长单位   □副理事长单位   □理事单位 </w:t>
      </w:r>
    </w:p>
    <w:p>
      <w:pPr>
        <w:spacing w:line="500" w:lineRule="exact"/>
        <w:ind w:firstLine="562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□ 普通会员    □监事长         □监事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□秘书长       □副秘书长       </w:t>
      </w:r>
    </w:p>
    <w:tbl>
      <w:tblPr>
        <w:tblStyle w:val="3"/>
        <w:tblpPr w:leftFromText="180" w:rightFromText="180" w:vertAnchor="text" w:horzAnchor="page" w:tblpX="1118" w:tblpY="602"/>
        <w:tblOverlap w:val="never"/>
        <w:tblW w:w="96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034"/>
        <w:gridCol w:w="286"/>
        <w:gridCol w:w="434"/>
        <w:gridCol w:w="886"/>
        <w:gridCol w:w="734"/>
        <w:gridCol w:w="483"/>
        <w:gridCol w:w="237"/>
        <w:gridCol w:w="836"/>
        <w:gridCol w:w="371"/>
        <w:gridCol w:w="413"/>
        <w:gridCol w:w="495"/>
        <w:gridCol w:w="225"/>
        <w:gridCol w:w="373"/>
        <w:gridCol w:w="15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6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  <w:r>
              <w:rPr>
                <w:rFonts w:ascii="宋体" w:hAnsi="宋体"/>
                <w:b/>
                <w:color w:val="000000"/>
                <w:sz w:val="24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>名称</w:t>
            </w:r>
          </w:p>
        </w:tc>
        <w:tc>
          <w:tcPr>
            <w:tcW w:w="385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个人职务</w:t>
            </w: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地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址</w:t>
            </w:r>
          </w:p>
        </w:tc>
        <w:tc>
          <w:tcPr>
            <w:tcW w:w="620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法定代表人</w:t>
            </w:r>
          </w:p>
        </w:tc>
        <w:tc>
          <w:tcPr>
            <w:tcW w:w="385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组织机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构代码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>注册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>资本金</w:t>
            </w:r>
          </w:p>
        </w:tc>
        <w:tc>
          <w:tcPr>
            <w:tcW w:w="3857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是否上市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>性质</w:t>
            </w:r>
          </w:p>
        </w:tc>
        <w:tc>
          <w:tcPr>
            <w:tcW w:w="83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□ 事业单位  □ 股份有限公司   □ 有限责任公司  □ 股份合作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□ 国有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□ 中外合资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 其它_________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邮箱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8" w:hRule="atLeast"/>
        </w:trPr>
        <w:tc>
          <w:tcPr>
            <w:tcW w:w="96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numPr>
                <w:ilvl w:val="0"/>
                <w:numId w:val="1"/>
              </w:numPr>
              <w:autoSpaceDN w:val="0"/>
              <w:spacing w:line="360" w:lineRule="auto"/>
              <w:jc w:val="left"/>
              <w:textAlignment w:val="top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  <w:r>
              <w:rPr>
                <w:rFonts w:ascii="宋体" w:hAnsi="宋体"/>
                <w:b/>
                <w:color w:val="000000"/>
                <w:sz w:val="24"/>
              </w:rPr>
              <w:t>优势介绍</w:t>
            </w:r>
          </w:p>
          <w:p>
            <w:pPr>
              <w:autoSpaceDN w:val="0"/>
              <w:spacing w:line="360" w:lineRule="auto"/>
              <w:jc w:val="left"/>
              <w:textAlignment w:val="top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（从单位优势、技术优势、研发优势、科技成果优势、产业化优势等方面介绍）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>人才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硕士学历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>及以上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本科学历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大专学历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高级职称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中级职称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初级职称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/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96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color w:val="000000"/>
                <w:sz w:val="24"/>
              </w:rPr>
              <w:t>盖章：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法定代表人签字：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               日  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</w:trPr>
        <w:tc>
          <w:tcPr>
            <w:tcW w:w="96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三、联盟审核意见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联盟责任承担主体单位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                 盖章（签字）：</w:t>
            </w:r>
            <w:r>
              <w:rPr>
                <w:rFonts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                 日       期：</w:t>
            </w:r>
          </w:p>
        </w:tc>
      </w:tr>
    </w:tbl>
    <w:p/>
    <w:p>
      <w:pPr>
        <w:rPr>
          <w:rFonts w:hint="eastAsia"/>
          <w:b/>
          <w:bCs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备注信息：</w:t>
      </w:r>
    </w:p>
    <w:p>
      <w:pPr>
        <w:rPr>
          <w:rFonts w:ascii="仿宋" w:hAnsi="仿宋" w:eastAsia="仿宋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22"/>
          <w:szCs w:val="22"/>
        </w:rPr>
        <w:t>“单位优势介绍”部分</w:t>
      </w:r>
      <w:r>
        <w:rPr>
          <w:rFonts w:ascii="仿宋" w:hAnsi="仿宋" w:eastAsia="仿宋"/>
          <w:color w:val="000000"/>
          <w:sz w:val="22"/>
          <w:szCs w:val="22"/>
        </w:rPr>
        <w:t>阐述本单位在</w:t>
      </w:r>
      <w:r>
        <w:rPr>
          <w:rFonts w:hint="eastAsia" w:ascii="仿宋" w:hAnsi="仿宋" w:eastAsia="仿宋"/>
          <w:color w:val="000000"/>
          <w:sz w:val="22"/>
          <w:szCs w:val="22"/>
        </w:rPr>
        <w:t>所处行业</w:t>
      </w:r>
      <w:r>
        <w:rPr>
          <w:rFonts w:ascii="仿宋" w:hAnsi="仿宋" w:eastAsia="仿宋"/>
          <w:color w:val="000000"/>
          <w:sz w:val="22"/>
          <w:szCs w:val="22"/>
        </w:rPr>
        <w:t>中的优势：</w:t>
      </w:r>
    </w:p>
    <w:p>
      <w:pPr>
        <w:rPr>
          <w:sz w:val="20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1、</w:t>
      </w:r>
      <w:r>
        <w:rPr>
          <w:rFonts w:hint="eastAsia" w:ascii="仿宋" w:hAnsi="仿宋" w:eastAsia="仿宋"/>
          <w:b/>
          <w:bCs/>
          <w:color w:val="000000"/>
          <w:sz w:val="22"/>
          <w:szCs w:val="22"/>
        </w:rPr>
        <w:t>单位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优势</w:t>
      </w:r>
      <w:r>
        <w:rPr>
          <w:rFonts w:ascii="仿宋" w:hAnsi="仿宋" w:eastAsia="仿宋"/>
          <w:color w:val="000000"/>
          <w:sz w:val="22"/>
          <w:szCs w:val="22"/>
        </w:rPr>
        <w:t>：描述</w:t>
      </w:r>
      <w:r>
        <w:rPr>
          <w:rFonts w:hint="eastAsia" w:ascii="仿宋" w:hAnsi="仿宋" w:eastAsia="仿宋"/>
          <w:color w:val="000000"/>
          <w:sz w:val="22"/>
          <w:szCs w:val="22"/>
        </w:rPr>
        <w:t>单位</w:t>
      </w:r>
      <w:r>
        <w:rPr>
          <w:rFonts w:ascii="仿宋" w:hAnsi="仿宋" w:eastAsia="仿宋"/>
          <w:color w:val="000000"/>
          <w:sz w:val="22"/>
          <w:szCs w:val="22"/>
        </w:rPr>
        <w:t>的行业地位（领军</w:t>
      </w:r>
      <w:r>
        <w:rPr>
          <w:rFonts w:hint="eastAsia" w:ascii="仿宋" w:hAnsi="仿宋" w:eastAsia="仿宋"/>
          <w:color w:val="000000"/>
          <w:sz w:val="22"/>
          <w:szCs w:val="22"/>
        </w:rPr>
        <w:t>单位</w:t>
      </w:r>
      <w:r>
        <w:rPr>
          <w:rFonts w:ascii="仿宋" w:hAnsi="仿宋" w:eastAsia="仿宋"/>
          <w:color w:val="000000"/>
          <w:sz w:val="22"/>
          <w:szCs w:val="22"/>
        </w:rPr>
        <w:t>or按规模排名or骨干</w:t>
      </w:r>
      <w:r>
        <w:rPr>
          <w:rFonts w:hint="eastAsia" w:ascii="仿宋" w:hAnsi="仿宋" w:eastAsia="仿宋"/>
          <w:color w:val="000000"/>
          <w:sz w:val="22"/>
          <w:szCs w:val="22"/>
        </w:rPr>
        <w:t>单位</w:t>
      </w:r>
      <w:r>
        <w:rPr>
          <w:rFonts w:ascii="仿宋" w:hAnsi="仿宋" w:eastAsia="仿宋"/>
          <w:color w:val="000000"/>
          <w:sz w:val="22"/>
          <w:szCs w:val="22"/>
        </w:rPr>
        <w:t>），从产值、利税、</w:t>
      </w:r>
      <w:r>
        <w:rPr>
          <w:rFonts w:hint="eastAsia" w:ascii="仿宋" w:hAnsi="仿宋" w:eastAsia="仿宋"/>
          <w:color w:val="000000"/>
          <w:sz w:val="22"/>
          <w:szCs w:val="22"/>
        </w:rPr>
        <w:t xml:space="preserve">  </w:t>
      </w:r>
    </w:p>
    <w:p>
      <w:pPr>
        <w:rPr>
          <w:rFonts w:hint="eastAsia" w:ascii="仿宋" w:hAnsi="仿宋" w:eastAsia="仿宋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22"/>
          <w:szCs w:val="22"/>
        </w:rPr>
        <w:t xml:space="preserve">   </w:t>
      </w:r>
      <w:r>
        <w:rPr>
          <w:rFonts w:ascii="仿宋" w:hAnsi="仿宋" w:eastAsia="仿宋"/>
          <w:color w:val="000000"/>
          <w:sz w:val="22"/>
          <w:szCs w:val="22"/>
        </w:rPr>
        <w:t>技术、人才、品牌、影响力等各方面加以说明。</w:t>
      </w:r>
      <w:r>
        <w:rPr>
          <w:rFonts w:ascii="仿宋" w:hAnsi="仿宋" w:eastAsia="仿宋"/>
          <w:color w:val="000000"/>
          <w:sz w:val="22"/>
          <w:szCs w:val="22"/>
        </w:rPr>
        <w:br w:type="textWrapping"/>
      </w:r>
      <w:r>
        <w:rPr>
          <w:rFonts w:ascii="仿宋" w:hAnsi="仿宋" w:eastAsia="仿宋"/>
          <w:color w:val="000000"/>
          <w:sz w:val="22"/>
          <w:szCs w:val="22"/>
        </w:rPr>
        <w:t>2、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技术优势</w:t>
      </w:r>
      <w:r>
        <w:rPr>
          <w:rFonts w:ascii="仿宋" w:hAnsi="仿宋" w:eastAsia="仿宋"/>
          <w:color w:val="000000"/>
          <w:sz w:val="22"/>
          <w:szCs w:val="22"/>
        </w:rPr>
        <w:t>：技术的先进性、创新性、成熟度、与同类技术的对比</w:t>
      </w:r>
      <w:r>
        <w:rPr>
          <w:rFonts w:ascii="仿宋" w:hAnsi="仿宋" w:eastAsia="仿宋"/>
          <w:color w:val="000000"/>
          <w:sz w:val="22"/>
          <w:szCs w:val="22"/>
        </w:rPr>
        <w:br w:type="textWrapping"/>
      </w:r>
      <w:r>
        <w:rPr>
          <w:rFonts w:ascii="仿宋" w:hAnsi="仿宋" w:eastAsia="仿宋"/>
          <w:color w:val="000000"/>
          <w:sz w:val="22"/>
          <w:szCs w:val="22"/>
        </w:rPr>
        <w:t>3、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研发优势</w:t>
      </w:r>
      <w:r>
        <w:rPr>
          <w:rFonts w:ascii="仿宋" w:hAnsi="仿宋" w:eastAsia="仿宋"/>
          <w:color w:val="000000"/>
          <w:sz w:val="22"/>
          <w:szCs w:val="22"/>
        </w:rPr>
        <w:t>：研发团队、研发投入、已有的研发经历等。</w:t>
      </w:r>
      <w:r>
        <w:rPr>
          <w:rFonts w:ascii="仿宋" w:hAnsi="仿宋" w:eastAsia="仿宋"/>
          <w:color w:val="000000"/>
          <w:sz w:val="22"/>
          <w:szCs w:val="22"/>
        </w:rPr>
        <w:br w:type="textWrapping"/>
      </w:r>
      <w:r>
        <w:rPr>
          <w:rFonts w:ascii="仿宋" w:hAnsi="仿宋" w:eastAsia="仿宋"/>
          <w:color w:val="000000"/>
          <w:sz w:val="22"/>
          <w:szCs w:val="22"/>
        </w:rPr>
        <w:t>4、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科技成果优势</w:t>
      </w:r>
      <w:r>
        <w:rPr>
          <w:rFonts w:ascii="仿宋" w:hAnsi="仿宋" w:eastAsia="仿宋"/>
          <w:color w:val="000000"/>
          <w:sz w:val="22"/>
          <w:szCs w:val="22"/>
        </w:rPr>
        <w:t>：知识产权及其他科技成果状况。</w:t>
      </w:r>
      <w:r>
        <w:rPr>
          <w:rFonts w:ascii="仿宋" w:hAnsi="仿宋" w:eastAsia="仿宋"/>
          <w:color w:val="000000"/>
          <w:sz w:val="22"/>
          <w:szCs w:val="22"/>
        </w:rPr>
        <w:br w:type="textWrapping"/>
      </w:r>
      <w:r>
        <w:rPr>
          <w:rFonts w:ascii="仿宋" w:hAnsi="仿宋" w:eastAsia="仿宋"/>
          <w:color w:val="000000"/>
          <w:sz w:val="22"/>
          <w:szCs w:val="22"/>
        </w:rPr>
        <w:t>5、</w:t>
      </w:r>
      <w:r>
        <w:rPr>
          <w:rFonts w:ascii="仿宋" w:hAnsi="仿宋" w:eastAsia="仿宋"/>
          <w:b/>
          <w:bCs/>
          <w:color w:val="000000"/>
          <w:sz w:val="22"/>
          <w:szCs w:val="22"/>
        </w:rPr>
        <w:t>产业化优势</w:t>
      </w:r>
      <w:r>
        <w:rPr>
          <w:rFonts w:ascii="仿宋" w:hAnsi="仿宋" w:eastAsia="仿宋"/>
          <w:color w:val="000000"/>
          <w:sz w:val="22"/>
          <w:szCs w:val="22"/>
        </w:rPr>
        <w:t>：产业化基础和能力。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/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03F5"/>
    <w:multiLevelType w:val="singleLevel"/>
    <w:tmpl w:val="555003F5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149F"/>
    <w:rsid w:val="25061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2017-11-11T01:25:00Z</dcterms:created>
  <dc:creator>易菇网-王双阳</dc:creator>
  <cp:lastModifiedBy>易菇网-王双阳</cp:lastModifiedBy>
  <dcterms:modified xsi:type="dcterms:W3CDTF">2017-11-11T01:25:36Z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